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Default="00033013" w:rsidP="000330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ФГБУ "ВСЕРОССИЙСКИЙ НАУЧНО-ИССЛЕДОВАТЕЛЬСКИЙ ИНСТИТУТ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ТРУДА" МИНТРУДА РОССИИ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РЕКОМЕНДАЦИИ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ПРИМЕНЕНИЮ ПРОФЕССИОНАЛЬНЫХ СТАНДАРТОВ В ОРГАНИЗАЦИИ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Рекомендации по применению профессиональных </w:t>
      </w:r>
      <w:hyperlink r:id="rId6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(далее - Рекомендации) подготовлены в целях оказания практической помощи организациям различной формы собственности при применении профессиональных стандартов.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Рекомендациях применяются следующие основные термины и их определения: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7" w:history="1">
        <w:r>
          <w:rPr>
            <w:rFonts w:ascii="Calibri" w:hAnsi="Calibri" w:cs="Calibri"/>
            <w:color w:val="0000FF"/>
          </w:rPr>
          <w:t>ст. 195.1</w:t>
        </w:r>
      </w:hyperlink>
      <w:r>
        <w:rPr>
          <w:rFonts w:ascii="Calibri" w:hAnsi="Calibri" w:cs="Calibri"/>
        </w:rPr>
        <w:t xml:space="preserve"> Трудового кодекса Российской Федерации (далее - Кодекс));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квалификация - уровень знаний, умений, профессиональных навыков и опыта работы работника (</w:t>
      </w:r>
      <w:hyperlink r:id="rId8" w:history="1">
        <w:r>
          <w:rPr>
            <w:rFonts w:ascii="Calibri" w:hAnsi="Calibri" w:cs="Calibri"/>
            <w:color w:val="0000FF"/>
          </w:rPr>
          <w:t>ст. 195.1</w:t>
        </w:r>
      </w:hyperlink>
      <w:r>
        <w:rPr>
          <w:rFonts w:ascii="Calibri" w:hAnsi="Calibri" w:cs="Calibri"/>
        </w:rPr>
        <w:t xml:space="preserve"> Кодекса);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профессиональной деятельности - совокупность обобщенных трудовых функций, имеющих близкий характер, результаты и условия труда (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России N 170н от 29.04.2013 "Об утверждении методических рекомендаций по разработке профессионального стандарта" (далее - приказ Минтруда N 170н);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обобщенная трудовая функция - совокупность связанных между собой трудовых функций, сложившаяся в результате разделения труда в конкретном производственном или бизнес-процессе (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России N 170н);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трудовая функция - система трудовых действий в рамках обобщенной трудовой функции (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России N 170н);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Справочно</w:t>
      </w:r>
      <w:proofErr w:type="spellEnd"/>
      <w:r>
        <w:rPr>
          <w:rFonts w:ascii="Calibri" w:hAnsi="Calibri" w:cs="Calibri"/>
        </w:rPr>
        <w:t xml:space="preserve">. В Кодексе </w:t>
      </w:r>
      <w:hyperlink r:id="rId12" w:history="1">
        <w:r>
          <w:rPr>
            <w:rFonts w:ascii="Calibri" w:hAnsi="Calibri" w:cs="Calibri"/>
            <w:color w:val="0000FF"/>
          </w:rPr>
          <w:t>(ст. 57)</w:t>
        </w:r>
      </w:hyperlink>
      <w:r>
        <w:rPr>
          <w:rFonts w:ascii="Calibri" w:hAnsi="Calibri" w:cs="Calibri"/>
        </w:rPr>
        <w:t xml:space="preserve"> трудовая функция определяется как "работа по должности в соответствии со штатным расписанием, профессии, специальности с указанием квалификации", а также как "конкретный вид поручаемой работнику работы", таким образом, первая часть определения соответствует обобщенной трудовой функции, а вторая - трудовой функции в профессиональном стандарте.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трудовое действие - процесс взаимодействия работника с предметом труда, при котором достигается определенная задача (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России N 170н).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Профессиональный стандарт - это актуальное детализированное описание конкретного вида профессиональной деятельности вне зависимости от того, в каких организациях (малых/средних/крупных; частных/государственных) и регионах страны он реализуется, как сформировано штатное расписание (проведено разделение труда) в конкретных организациях.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Профессиональный стандарт разрабатывается на вид профессиональной деятельности, где представленные обобщенные трудовые функции - это "модель" (типовое описание) профессии, должности, раскрывающая ключевой (основной) набор трудовых функций, имеющих близкий характер, результаты и условия труда.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lastRenderedPageBreak/>
        <w:t>5. Каждая обобщенная трудовая функция описывает профессиональную деятельность, которая может быть выполнена одним работником (в большинстве организаций, где реализуется данный вид профессиональной деятельности).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Иными словами, обобщенная трудовая функция корреспондируется с должностными обязанностями (типовое описание профессии, должности), но не тождественна должностной инструкции в конкретной организации.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6. При формировании должностной инструкции работника в конкретной организации может быть использован не весь набор трудовых функций в обобщенной трудовой функции или же набор трудовых функций может быть расширен исходя из специфики выполняемой работы. Допускается использовать несколько обобщенных трудовых функций, при этом требования к квалификации работника определяются по более высокому уровню квалификации.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Профессиональные стандарты применяются в организации в целях: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определения трудовых функций работников;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штатных расписаний, должностных инструкций;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аттестации работников;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независимой оценки квалификации;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подготовки (профессиональное образование и профессиональное обучение) и дополнительного профессионального образования работников.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применении профессиональных стандартов необходимо руководствоваться: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Трудовой </w:t>
      </w:r>
      <w:hyperlink r:id="rId1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Кодекс):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" w:history="1">
        <w:r>
          <w:rPr>
            <w:rFonts w:ascii="Calibri" w:hAnsi="Calibri" w:cs="Calibri"/>
            <w:color w:val="0000FF"/>
          </w:rPr>
          <w:t>часть вторая статьи 57</w:t>
        </w:r>
      </w:hyperlink>
      <w:r>
        <w:rPr>
          <w:rFonts w:ascii="Calibri" w:hAnsi="Calibri" w:cs="Calibri"/>
        </w:rPr>
        <w:t xml:space="preserve"> -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6" w:history="1">
        <w:r>
          <w:rPr>
            <w:rFonts w:ascii="Calibri" w:hAnsi="Calibri" w:cs="Calibri"/>
            <w:color w:val="0000FF"/>
          </w:rPr>
          <w:t>статья 195.3</w:t>
        </w:r>
      </w:hyperlink>
      <w:r>
        <w:rPr>
          <w:rFonts w:ascii="Calibri" w:hAnsi="Calibri" w:cs="Calibri"/>
        </w:rPr>
        <w:t xml:space="preserve">: требования к квалификации работников, содержащиеся в профессиональных стандартах, обязательны для работодателя в случаях, если они установлены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другими федеральными законами, иными нормативными правовыми актами Российской Федерации;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июня 2016 г.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</w:t>
      </w:r>
      <w:proofErr w:type="gramEnd"/>
      <w:r>
        <w:rPr>
          <w:rFonts w:ascii="Calibri" w:hAnsi="Calibri" w:cs="Calibri"/>
        </w:rPr>
        <w:t xml:space="preserve"> собственности";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акты, регулирующие вид профессиональной деятельности;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Минтруда России по вопросам применения профессиональных стандартов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http://www.rosmintrud.ru/docs/mintrud/payment/128;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локальные акты организаций.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Обязательность применения профессиональных стандартов не зависит от формы собственности организации или статуса работодателя и устанавливается для случаев, предусмотренных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 xml:space="preserve">9.1. </w:t>
      </w:r>
      <w:proofErr w:type="gramStart"/>
      <w:r>
        <w:rPr>
          <w:rFonts w:ascii="Calibri" w:hAnsi="Calibri" w:cs="Calibri"/>
        </w:rPr>
        <w:t xml:space="preserve">Согласно </w:t>
      </w:r>
      <w:hyperlink r:id="rId20" w:history="1">
        <w:r>
          <w:rPr>
            <w:rFonts w:ascii="Calibri" w:hAnsi="Calibri" w:cs="Calibri"/>
            <w:color w:val="0000FF"/>
          </w:rPr>
          <w:t>части второй статьи 57</w:t>
        </w:r>
      </w:hyperlink>
      <w:r>
        <w:rPr>
          <w:rFonts w:ascii="Calibri" w:hAnsi="Calibri" w:cs="Calibri"/>
        </w:rPr>
        <w:t xml:space="preserve"> Кодекса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</w:t>
      </w:r>
      <w:hyperlink r:id="rId2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Справочно</w:t>
      </w:r>
      <w:proofErr w:type="spellEnd"/>
      <w:r>
        <w:rPr>
          <w:rFonts w:ascii="Calibri" w:hAnsi="Calibri" w:cs="Calibri"/>
        </w:rPr>
        <w:t xml:space="preserve">. Если работнику установлены льготы, компенсации или существуют ограничения на выполнение работ по должностям, профессиям, то ущемление прав работника в этом случае недопустимо. </w:t>
      </w:r>
      <w:proofErr w:type="gramStart"/>
      <w:r>
        <w:rPr>
          <w:rFonts w:ascii="Calibri" w:hAnsi="Calibri" w:cs="Calibri"/>
        </w:rPr>
        <w:t xml:space="preserve">В случае несоответствия наименований должностей, профессий, указанных в профессиональных стандартах, наименованиям профессий и должностей, содержащихся в Списках производств, работ, профессий, должностей и показателей, дающих право на льготное пенсионное обеспечение, утвержденных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СССР от 26 января 1991 г. N 10, для сохранения права работников на льготное пенсионное обеспечение рекомендуется использовать квалификационные справочники.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 xml:space="preserve">9.2. Согласно </w:t>
      </w:r>
      <w:hyperlink r:id="rId23" w:history="1">
        <w:r>
          <w:rPr>
            <w:rFonts w:ascii="Calibri" w:hAnsi="Calibri" w:cs="Calibri"/>
            <w:color w:val="0000FF"/>
          </w:rPr>
          <w:t>статье 195.3</w:t>
        </w:r>
      </w:hyperlink>
      <w:r>
        <w:rPr>
          <w:rFonts w:ascii="Calibri" w:hAnsi="Calibri" w:cs="Calibri"/>
        </w:rPr>
        <w:t xml:space="preserve"> Кодекса требования к квалификации работников, содержащиеся в профессиональных стандартах, обязательны для работодателя в случаях, если они установлены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другими федеральными законами, иными нормативными правовыми актами Российской Федерации.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Справочно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К иным нормативным правовым актам относятся: указы Президента Российской Федерации; постановления и распоряжения Правительства Российской Федерации; приказы Минтранса России,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России, Минтруда России (за исключением приказов об утверждении профессиональных стандартов), других федеральных органов исполнительной власти, которые специально устанавливают требования к работникам, выполняющим те или иные трудовые обязанности, и носят нормативный правовой характер.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остальных случаях требования к квалификации работника носят рекомендательный характер 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применении профессионального стандарта необходимо учитывать следующее.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11.1. Вступление в силу профессиональных стандартов не является основанием для увольнения работников.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Ответственность и полномочия по принятию кадровых решений являются полномочиями работодателей.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При отсутствии профессиональных стандартов рекомендуется пользоваться квалификационными справочниками.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 xml:space="preserve">11.4. </w:t>
      </w:r>
      <w:hyperlink r:id="rId2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 в соответствии с уставом организации, устанавливать категории (разряды, классы) с учетом сложности и объема выполняемой работы (трудовых функций).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11.5. Профессиональные стандарты применяются работодателями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 и требований нормативных правовых актов, регулирующих вид профессиональной деятельности.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Профессиональный стандарт - не должностная инструкция. Профессиональный стандарт описывает профессиональную деятельность, но не стандартизирует должностные обязанности. Права и обязанности работника могут быть определены непосредственно в трудовом договоре либо в должностной инструкции на основе положений профессионального стандарта (</w:t>
      </w:r>
      <w:proofErr w:type="spellStart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Par18 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hyperlink w:anchor="Par2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Рекомендаций).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49"/>
      <w:bookmarkEnd w:id="6"/>
      <w:r>
        <w:rPr>
          <w:rFonts w:ascii="Calibri" w:hAnsi="Calibri" w:cs="Calibri"/>
        </w:rPr>
        <w:t xml:space="preserve">11.7. Работодатель вправе проводить аттестацию работников. </w:t>
      </w:r>
      <w:proofErr w:type="gramStart"/>
      <w:r>
        <w:rPr>
          <w:rFonts w:ascii="Calibri" w:hAnsi="Calibri" w:cs="Calibri"/>
        </w:rPr>
        <w:t>Так, при применении квалификационных справочников и профессиональных стандартов лица, не имеющие специальной подготовки или стажа работы (если иное не установлено законодательством),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Порядок проведения аттестации устанавливается трудовым законодательством и иными нормативными правовыми актами, содержащими нормы трудового права, локальными нормативными актами, применяемыми с учетом мнения представительного органа работников.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расторжение трудовых договоров с работниками (увольнение работников) при выявлении несоответствия их квалификации профессиональному стандарту.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52"/>
      <w:bookmarkEnd w:id="7"/>
      <w:r>
        <w:rPr>
          <w:rFonts w:ascii="Calibri" w:hAnsi="Calibri" w:cs="Calibri"/>
        </w:rPr>
        <w:t>11.9. При подготовке документов для аттестации работников работодатель может использовать положения профессионального стандарта.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53"/>
      <w:bookmarkEnd w:id="8"/>
      <w:r>
        <w:rPr>
          <w:rFonts w:ascii="Calibri" w:hAnsi="Calibri" w:cs="Calibri"/>
        </w:rPr>
        <w:t>11.10.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 (</w:t>
      </w:r>
      <w:hyperlink r:id="rId26" w:history="1">
        <w:r>
          <w:rPr>
            <w:rFonts w:ascii="Calibri" w:hAnsi="Calibri" w:cs="Calibri"/>
            <w:color w:val="0000FF"/>
          </w:rPr>
          <w:t>статья 196</w:t>
        </w:r>
      </w:hyperlink>
      <w:r>
        <w:rPr>
          <w:rFonts w:ascii="Calibri" w:hAnsi="Calibri" w:cs="Calibri"/>
        </w:rPr>
        <w:t xml:space="preserve"> Кодекса).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54"/>
      <w:bookmarkEnd w:id="9"/>
      <w:r>
        <w:rPr>
          <w:rFonts w:ascii="Calibri" w:hAnsi="Calibri" w:cs="Calibri"/>
        </w:rPr>
        <w:t>11.11. Перечень в позиции "Возможные наименования должностей, профессий" описания обобщенной трудовой функции профессионального стандарта не является исчерпывающим или закрытым. Введение в действие профессионального стандарта не обязывает работодателя переименовывать должности в штатном расписании.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55"/>
      <w:bookmarkEnd w:id="10"/>
      <w:r>
        <w:rPr>
          <w:rFonts w:ascii="Calibri" w:hAnsi="Calibri" w:cs="Calibri"/>
        </w:rPr>
        <w:t xml:space="preserve">11.12. При отсутствии в обобщенной трудовой функции профессионального </w:t>
      </w:r>
      <w:proofErr w:type="gramStart"/>
      <w:r>
        <w:rPr>
          <w:rFonts w:ascii="Calibri" w:hAnsi="Calibri" w:cs="Calibri"/>
        </w:rPr>
        <w:t>стандарта наименований должностей заместителей руководителей их</w:t>
      </w:r>
      <w:proofErr w:type="gramEnd"/>
      <w:r>
        <w:rPr>
          <w:rFonts w:ascii="Calibri" w:hAnsi="Calibri" w:cs="Calibri"/>
        </w:rPr>
        <w:t xml:space="preserve"> должностные обязанности и требования к квалификации могут определяться на основе требований, содержащихся в обобщенных трудовых функциях соответствующих должностей руководителей.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56"/>
      <w:bookmarkEnd w:id="11"/>
      <w:r>
        <w:rPr>
          <w:rFonts w:ascii="Calibri" w:hAnsi="Calibri" w:cs="Calibri"/>
        </w:rPr>
        <w:t>11.13. В профессиональном стандарте могут указываться разные образовательные траектории, и работник может соответствовать требованиям одной из них. Это положение действует и в отношении требований к опыту практической работы, указанных в профессиональном стандарте.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57"/>
      <w:bookmarkEnd w:id="12"/>
      <w:r>
        <w:rPr>
          <w:rFonts w:ascii="Calibri" w:hAnsi="Calibri" w:cs="Calibri"/>
        </w:rPr>
        <w:t xml:space="preserve">11.14. В разделе "Дополнительные характеристики" приводится сопряжение описания обобщенной трудовой функции с действующими классификаторами и справочниками социально-трудовой, образовательной и научной информации. При этом перечень приведенных кодов общероссийского </w:t>
      </w:r>
      <w:hyperlink r:id="rId27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специальностей по образованию (ОКСО) определяет приоритетную направленность (профиль) профессионального образования в обобщенной трудовой функции и не является исчерпывающим.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58"/>
      <w:bookmarkEnd w:id="13"/>
      <w:r>
        <w:rPr>
          <w:rFonts w:ascii="Calibri" w:hAnsi="Calibri" w:cs="Calibri"/>
        </w:rPr>
        <w:lastRenderedPageBreak/>
        <w:t xml:space="preserve">11.15. Применение профессиональных стандартов не предусматривает пересмотра системы оплаты труда. Работодатель при установлении системы оплаты труда в организации опирается на установленную в организации градацию (ранжирование) всех должностей и профессий работников в зависимости, например, от сложности и напряженности труда, его условий, уровня квалификации работников, их ценности для организации. При этом работодателем может быть использована градация </w:t>
      </w:r>
      <w:hyperlink r:id="rId28" w:history="1">
        <w:r>
          <w:rPr>
            <w:rFonts w:ascii="Calibri" w:hAnsi="Calibri" w:cs="Calibri"/>
            <w:color w:val="0000FF"/>
          </w:rPr>
          <w:t>Уровней</w:t>
        </w:r>
      </w:hyperlink>
      <w:r>
        <w:rPr>
          <w:rFonts w:ascii="Calibri" w:hAnsi="Calibri" w:cs="Calibri"/>
        </w:rPr>
        <w:t xml:space="preserve"> квалификации (от 12 апреля 2013 г. N 148н "Об утверждении уровней квалификаций в целях подготовки профессиональных стандартов") или градация, отраженная в конкретном профессиональном стандарте, на основе ее соотнесения с градацией (ранжированием), установленной в организации.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Алгоритм внедрения профессиональных стандартов в организации (рис. 1).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 работы по внедрению профессиональных стандартов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_GoBack"/>
      <w:r>
        <w:rPr>
          <w:rFonts w:ascii="Calibri" w:hAnsi="Calibri" w:cs="Calibri"/>
          <w:noProof/>
          <w:position w:val="-237"/>
          <w:lang w:eastAsia="ru-RU"/>
        </w:rPr>
        <w:drawing>
          <wp:inline distT="0" distB="0" distL="0" distR="0">
            <wp:extent cx="5549900" cy="3157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Рис. 1. Организация работы по внедрению </w:t>
      </w:r>
      <w:proofErr w:type="gramStart"/>
      <w:r>
        <w:rPr>
          <w:rFonts w:ascii="Calibri" w:hAnsi="Calibri" w:cs="Calibri"/>
        </w:rPr>
        <w:t>профессиональных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стандартов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Создание рабочей группы по внедрению профессиональных стандартов (рекомендуется утвердить локальными актами организации: создание рабочей группы, состав рабочей группы; положение о рабочей группе).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Составление плана-графика мероприятий по внедрению профессиональных стандартов с учетом мнения представительного органа работников (</w:t>
      </w:r>
      <w:hyperlink r:id="rId30" w:history="1">
        <w:r>
          <w:rPr>
            <w:rFonts w:ascii="Calibri" w:hAnsi="Calibri" w:cs="Calibri"/>
            <w:color w:val="0000FF"/>
          </w:rPr>
          <w:t>статья 372</w:t>
        </w:r>
      </w:hyperlink>
      <w:r>
        <w:rPr>
          <w:rFonts w:ascii="Calibri" w:hAnsi="Calibri" w:cs="Calibri"/>
        </w:rPr>
        <w:t xml:space="preserve"> Кодекса).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Анализ положений нормативных правовых актов, определяющих требования к квалификации, необходимой работникам для выполнения определенных трудовых функций, и категории работников, имеющих льготы, компенсации или ограничения.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Анализ реестра профессиональных стандартов (сайт Минтруда России http://profstandart.rosmintrud.ru/) с целью определения перечня профессиональных стандартов, необходимых для применения в организации (рекомендуется утверждение перечня профессиональных стандартов локальным актом организации и (или) протоколом рабочей группы).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12.5. Анализ соответствия должностей штатного расписания наименованиям должностей, содержащимся в профессиональных стандартах (важно учитывать </w:t>
      </w:r>
      <w:hyperlink w:anchor="Par37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9.1</w:t>
        </w:r>
      </w:hyperlink>
      <w:r>
        <w:rPr>
          <w:rFonts w:ascii="Calibri" w:hAnsi="Calibri" w:cs="Calibri"/>
        </w:rPr>
        <w:t xml:space="preserve">, </w:t>
      </w:r>
      <w:hyperlink w:anchor="Par54" w:history="1">
        <w:r>
          <w:rPr>
            <w:rFonts w:ascii="Calibri" w:hAnsi="Calibri" w:cs="Calibri"/>
            <w:color w:val="0000FF"/>
          </w:rPr>
          <w:t>11.11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11.12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11.14</w:t>
        </w:r>
      </w:hyperlink>
      <w:r>
        <w:rPr>
          <w:rFonts w:ascii="Calibri" w:hAnsi="Calibri" w:cs="Calibri"/>
        </w:rPr>
        <w:t xml:space="preserve"> Рекомендаций).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12.6. Установление соответствия уровня образования работников и их опыта практической работы требованиям, определенным в профессиональных стандартах, с учетом выполняемых трудовых обязанностей (необходимо учитывать </w:t>
      </w:r>
      <w:hyperlink w:anchor="Par3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9.2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11.1</w:t>
        </w:r>
      </w:hyperlink>
      <w:r>
        <w:rPr>
          <w:rFonts w:ascii="Calibri" w:hAnsi="Calibri" w:cs="Calibri"/>
        </w:rPr>
        <w:t xml:space="preserve"> - </w:t>
      </w:r>
      <w:hyperlink w:anchor="Par46" w:history="1">
        <w:r>
          <w:rPr>
            <w:rFonts w:ascii="Calibri" w:hAnsi="Calibri" w:cs="Calibri"/>
            <w:color w:val="0000FF"/>
          </w:rPr>
          <w:t>11.4</w:t>
        </w:r>
      </w:hyperlink>
      <w:r>
        <w:rPr>
          <w:rFonts w:ascii="Calibri" w:hAnsi="Calibri" w:cs="Calibri"/>
        </w:rPr>
        <w:t xml:space="preserve"> Рекомендаций) (рекомендуется утвердить список сотрудников, направляемых на прохождение аттестации).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Составление плана-графика проведения аттестации в соответствии с законодательством (необходимо учитывать </w:t>
      </w:r>
      <w:hyperlink w:anchor="Par4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11.7</w:t>
        </w:r>
      </w:hyperlink>
      <w:r>
        <w:rPr>
          <w:rFonts w:ascii="Calibri" w:hAnsi="Calibri" w:cs="Calibri"/>
        </w:rPr>
        <w:t xml:space="preserve"> - </w:t>
      </w:r>
      <w:hyperlink w:anchor="Par52" w:history="1">
        <w:r>
          <w:rPr>
            <w:rFonts w:ascii="Calibri" w:hAnsi="Calibri" w:cs="Calibri"/>
            <w:color w:val="0000FF"/>
          </w:rPr>
          <w:t>11.9</w:t>
        </w:r>
      </w:hyperlink>
      <w:r>
        <w:rPr>
          <w:rFonts w:ascii="Calibri" w:hAnsi="Calibri" w:cs="Calibri"/>
        </w:rPr>
        <w:t xml:space="preserve"> Рекомендаций).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12.8. </w:t>
      </w:r>
      <w:proofErr w:type="gramStart"/>
      <w:r>
        <w:rPr>
          <w:rFonts w:ascii="Calibri" w:hAnsi="Calibri" w:cs="Calibri"/>
        </w:rPr>
        <w:t xml:space="preserve">Составление плана-графика направления (при необходимости) на дополнительную подготовку, независимую оценку квалификации (в соответствии с законодательством (необходимо учитывать </w:t>
      </w:r>
      <w:hyperlink w:anchor="Par53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11.10</w:t>
        </w:r>
      </w:hyperlink>
      <w:r>
        <w:rPr>
          <w:rFonts w:ascii="Calibri" w:hAnsi="Calibri" w:cs="Calibri"/>
        </w:rPr>
        <w:t xml:space="preserve"> и </w:t>
      </w:r>
      <w:hyperlink w:anchor="Par56" w:history="1">
        <w:r>
          <w:rPr>
            <w:rFonts w:ascii="Calibri" w:hAnsi="Calibri" w:cs="Calibri"/>
            <w:color w:val="0000FF"/>
          </w:rPr>
          <w:t>11.13</w:t>
        </w:r>
      </w:hyperlink>
      <w:r>
        <w:rPr>
          <w:rFonts w:ascii="Calibri" w:hAnsi="Calibri" w:cs="Calibri"/>
        </w:rPr>
        <w:t xml:space="preserve"> Рекомендаций).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Анализ локальных актов организации с целью формирования перечня документов для актуализации (разработки) в связи с внедрением профессиональных стандартов (изменения в локальные нормативные акты следует вносить в порядке, установленном трудовым законодательством; введение их в действие либо внесение в них изменений осуществляется на основании приказа (распоряжения) работодателя).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При необходимости: оптимизация системы оплаты труда сотрудников в связи с установленными уровнями квалификаций, актуализация штатного расписания (</w:t>
      </w:r>
      <w:hyperlink w:anchor="Par58" w:history="1">
        <w:r>
          <w:rPr>
            <w:rFonts w:ascii="Calibri" w:hAnsi="Calibri" w:cs="Calibri"/>
            <w:color w:val="0000FF"/>
          </w:rPr>
          <w:t>п. 11.15</w:t>
        </w:r>
      </w:hyperlink>
      <w:r>
        <w:rPr>
          <w:rFonts w:ascii="Calibri" w:hAnsi="Calibri" w:cs="Calibri"/>
        </w:rPr>
        <w:t xml:space="preserve"> Рекомендаций).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Подготовка годового отчета по итогам внедрения профессиональных стандартов.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Внесение изменений в план-график мероприятий по внедрению профессиональных стандартов в связи с утверждением новых и актуализацией действующих профессиональных стандартов, изменениями федерального законодательства, а также организационной структуры организации.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Справочно</w:t>
      </w:r>
      <w:proofErr w:type="spellEnd"/>
      <w:r>
        <w:rPr>
          <w:rFonts w:ascii="Calibri" w:hAnsi="Calibri" w:cs="Calibri"/>
        </w:rPr>
        <w:t>. Независимая оценка квалификации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трудовым договором (</w:t>
      </w:r>
      <w:hyperlink r:id="rId31" w:history="1">
        <w:r>
          <w:rPr>
            <w:rFonts w:ascii="Calibri" w:hAnsi="Calibri" w:cs="Calibri"/>
            <w:color w:val="0000FF"/>
          </w:rPr>
          <w:t>статья 196</w:t>
        </w:r>
      </w:hyperlink>
      <w:r>
        <w:rPr>
          <w:rFonts w:ascii="Calibri" w:hAnsi="Calibri" w:cs="Calibri"/>
        </w:rPr>
        <w:t xml:space="preserve"> Кодекса).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Независимая оценка квалификации является добровольной для граждан, включая работников и работодателей, и не влечет за собой каких-либо обязательных последствий или требований, в том числе при приеме на работу (Федеральный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 июля 2016 года N 238-ФЗ "О независимой оценке квалификации").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направлении работодателем работника на прохождение независимой оценки квалификации оплата прохождения оценки осуществляется за счет средств работодателя (</w:t>
      </w:r>
      <w:hyperlink r:id="rId33" w:history="1">
        <w:r>
          <w:rPr>
            <w:rFonts w:ascii="Calibri" w:hAnsi="Calibri" w:cs="Calibri"/>
            <w:color w:val="0000FF"/>
          </w:rPr>
          <w:t>статья 196</w:t>
        </w:r>
      </w:hyperlink>
      <w:r>
        <w:rPr>
          <w:rFonts w:ascii="Calibri" w:hAnsi="Calibri" w:cs="Calibri"/>
        </w:rPr>
        <w:t xml:space="preserve"> Кодекса).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при направлении работодателем работника на прохождение независимой оценки квалификации с отрывом от работы за работником сохраняются место работы (должность) и средняя заработная плата по основному месту работы, с отрывом от работы в другую местность - производится оплата командировочных расходов в порядке и размерах, которые предусмотрены для лиц, направляемых в служебные командировки (</w:t>
      </w:r>
      <w:hyperlink r:id="rId34" w:history="1">
        <w:r>
          <w:rPr>
            <w:rFonts w:ascii="Calibri" w:hAnsi="Calibri" w:cs="Calibri"/>
            <w:color w:val="0000FF"/>
          </w:rPr>
          <w:t>статья 187</w:t>
        </w:r>
      </w:hyperlink>
      <w:r>
        <w:rPr>
          <w:rFonts w:ascii="Calibri" w:hAnsi="Calibri" w:cs="Calibri"/>
        </w:rPr>
        <w:t xml:space="preserve"> Кодекса).</w:t>
      </w:r>
      <w:proofErr w:type="gramEnd"/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В соответствии с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июля 2016 г. N 251-ФЗ "О внесении изменений в часть вторую Налогового кодекса Российской Федерации в связи с принятием Федерального закона "О независимой оценке квалификации" предполагаются меры: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работодателей - включение в состав прочих расходов, связанных с производством и (или) реализацией, затрат на оценку квалификации работников;</w:t>
      </w:r>
    </w:p>
    <w:p w:rsidR="00033013" w:rsidRDefault="00033013" w:rsidP="000330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соискателей - право на получение налогового вычета.</w:t>
      </w: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013" w:rsidRDefault="00033013" w:rsidP="0003301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06DDB" w:rsidRDefault="00606DDB"/>
    <w:sectPr w:rsidR="00606DDB" w:rsidSect="00620C5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3"/>
    <w:rsid w:val="00033013"/>
    <w:rsid w:val="00046079"/>
    <w:rsid w:val="000724E2"/>
    <w:rsid w:val="00086A6B"/>
    <w:rsid w:val="000B2B54"/>
    <w:rsid w:val="000F0CAA"/>
    <w:rsid w:val="00124FD8"/>
    <w:rsid w:val="001A502F"/>
    <w:rsid w:val="001B13E4"/>
    <w:rsid w:val="001D1C1D"/>
    <w:rsid w:val="001D2996"/>
    <w:rsid w:val="001D48A2"/>
    <w:rsid w:val="001F03B7"/>
    <w:rsid w:val="00210EEB"/>
    <w:rsid w:val="00214C8B"/>
    <w:rsid w:val="00242FD3"/>
    <w:rsid w:val="00255F05"/>
    <w:rsid w:val="00266C76"/>
    <w:rsid w:val="0027288D"/>
    <w:rsid w:val="00272F1E"/>
    <w:rsid w:val="00293A2E"/>
    <w:rsid w:val="003149FE"/>
    <w:rsid w:val="00334FFA"/>
    <w:rsid w:val="00336114"/>
    <w:rsid w:val="00396988"/>
    <w:rsid w:val="003D573F"/>
    <w:rsid w:val="00406BBE"/>
    <w:rsid w:val="004346B5"/>
    <w:rsid w:val="0045094E"/>
    <w:rsid w:val="00454053"/>
    <w:rsid w:val="004C7294"/>
    <w:rsid w:val="005639E9"/>
    <w:rsid w:val="00572FFF"/>
    <w:rsid w:val="005A4035"/>
    <w:rsid w:val="005B4F36"/>
    <w:rsid w:val="005C0EAC"/>
    <w:rsid w:val="00606389"/>
    <w:rsid w:val="00606DDB"/>
    <w:rsid w:val="00610FEA"/>
    <w:rsid w:val="00675A27"/>
    <w:rsid w:val="00687169"/>
    <w:rsid w:val="006B3D70"/>
    <w:rsid w:val="006C07D2"/>
    <w:rsid w:val="006D00F7"/>
    <w:rsid w:val="00721F7D"/>
    <w:rsid w:val="00730B63"/>
    <w:rsid w:val="007464BD"/>
    <w:rsid w:val="007646F1"/>
    <w:rsid w:val="00764A30"/>
    <w:rsid w:val="00780CC0"/>
    <w:rsid w:val="00780ECE"/>
    <w:rsid w:val="007F43D9"/>
    <w:rsid w:val="008216E4"/>
    <w:rsid w:val="00826D5C"/>
    <w:rsid w:val="0084569D"/>
    <w:rsid w:val="00871AED"/>
    <w:rsid w:val="008856BF"/>
    <w:rsid w:val="0089018F"/>
    <w:rsid w:val="008917F2"/>
    <w:rsid w:val="00894B6C"/>
    <w:rsid w:val="008D7321"/>
    <w:rsid w:val="008F65B1"/>
    <w:rsid w:val="00912207"/>
    <w:rsid w:val="0091223E"/>
    <w:rsid w:val="00942FD9"/>
    <w:rsid w:val="00965B99"/>
    <w:rsid w:val="00971DC4"/>
    <w:rsid w:val="0098386F"/>
    <w:rsid w:val="009C003A"/>
    <w:rsid w:val="009C05A2"/>
    <w:rsid w:val="009C44D1"/>
    <w:rsid w:val="009C735F"/>
    <w:rsid w:val="009D461E"/>
    <w:rsid w:val="00A17CFE"/>
    <w:rsid w:val="00A24EF5"/>
    <w:rsid w:val="00A64B4F"/>
    <w:rsid w:val="00A66BF7"/>
    <w:rsid w:val="00A717F6"/>
    <w:rsid w:val="00A81836"/>
    <w:rsid w:val="00A83DC5"/>
    <w:rsid w:val="00A96B15"/>
    <w:rsid w:val="00AB0BB1"/>
    <w:rsid w:val="00AB7224"/>
    <w:rsid w:val="00B05C71"/>
    <w:rsid w:val="00B9157A"/>
    <w:rsid w:val="00BB7857"/>
    <w:rsid w:val="00BC17CE"/>
    <w:rsid w:val="00BF1967"/>
    <w:rsid w:val="00BF6668"/>
    <w:rsid w:val="00C352E5"/>
    <w:rsid w:val="00C817AA"/>
    <w:rsid w:val="00CC4914"/>
    <w:rsid w:val="00CD4E50"/>
    <w:rsid w:val="00CE768D"/>
    <w:rsid w:val="00D14F77"/>
    <w:rsid w:val="00D27FAF"/>
    <w:rsid w:val="00DE52A3"/>
    <w:rsid w:val="00DE5BCB"/>
    <w:rsid w:val="00E00D37"/>
    <w:rsid w:val="00E0788D"/>
    <w:rsid w:val="00E1241C"/>
    <w:rsid w:val="00E55DFD"/>
    <w:rsid w:val="00E62BB0"/>
    <w:rsid w:val="00F13190"/>
    <w:rsid w:val="00F754C4"/>
    <w:rsid w:val="00F75B72"/>
    <w:rsid w:val="00FC0201"/>
    <w:rsid w:val="00FC308E"/>
    <w:rsid w:val="00FC7A1B"/>
    <w:rsid w:val="00FD66C9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8D256073C868BB17D976640B80E1E14BF97CC44CC503C74763E35D80529402FDF90D381F2E62CB65C95F5F90D653086078023CE0bDH6F" TargetMode="External"/><Relationship Id="rId13" Type="http://schemas.openxmlformats.org/officeDocument/2006/relationships/hyperlink" Target="consultantplus://offline/ref=56BC8D256073C868BB17D976640B80E1E44DFA77CC4EC503C74763E35D80529402FDF90D301B2A68993FD95B16C7DA4F087F670122E0D5E9bFHCF" TargetMode="External"/><Relationship Id="rId18" Type="http://schemas.openxmlformats.org/officeDocument/2006/relationships/hyperlink" Target="consultantplus://offline/ref=56BC8D256073C868BB17D976640B80E1E748FA7DCD48C503C74763E35D80529410FDA101321A34689E2A8F0A50b9H1F" TargetMode="External"/><Relationship Id="rId26" Type="http://schemas.openxmlformats.org/officeDocument/2006/relationships/hyperlink" Target="consultantplus://offline/ref=56BC8D256073C868BB17D976640B80E1E14BF97CC44CC503C74763E35D80529402FDF90E321D2862CB65C95F5F90D653086078023CE0bDH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BC8D256073C868BB17D976640B80E1E14BF97CC44CC503C74763E35D80529410FDA101321A34689E2A8F0A50b9H1F" TargetMode="External"/><Relationship Id="rId34" Type="http://schemas.openxmlformats.org/officeDocument/2006/relationships/hyperlink" Target="consultantplus://offline/ref=56BC8D256073C868BB17D976640B80E1E14BF97CC44CC503C74763E35D80529402FDF90E321E2362CB65C95F5F90D653086078023CE0bDH6F" TargetMode="External"/><Relationship Id="rId7" Type="http://schemas.openxmlformats.org/officeDocument/2006/relationships/hyperlink" Target="consultantplus://offline/ref=56BC8D256073C868BB17D976640B80E1E14BF97CC44CC503C74763E35D80529402FDF90E321B2E62CB65C95F5F90D653086078023CE0bDH6F" TargetMode="External"/><Relationship Id="rId12" Type="http://schemas.openxmlformats.org/officeDocument/2006/relationships/hyperlink" Target="consultantplus://offline/ref=56BC8D256073C868BB17D976640B80E1E14BF97CC44CC503C74763E35D80529402FDF90D38182362CB65C95F5F90D653086078023CE0bDH6F" TargetMode="External"/><Relationship Id="rId17" Type="http://schemas.openxmlformats.org/officeDocument/2006/relationships/hyperlink" Target="consultantplus://offline/ref=56BC8D256073C868BB17D976640B80E1E14BF97CC44CC503C74763E35D80529410FDA101321A34689E2A8F0A50b9H1F" TargetMode="External"/><Relationship Id="rId25" Type="http://schemas.openxmlformats.org/officeDocument/2006/relationships/hyperlink" Target="consultantplus://offline/ref=56BC8D256073C868BB17D976640B80E1E14BF97CC44CC503C74763E35D80529410FDA101321A34689E2A8F0A50b9H1F" TargetMode="External"/><Relationship Id="rId33" Type="http://schemas.openxmlformats.org/officeDocument/2006/relationships/hyperlink" Target="consultantplus://offline/ref=56BC8D256073C868BB17D976640B80E1E14BF97CC44CC503C74763E35D80529402FDF90E321D2B62CB65C95F5F90D653086078023CE0bDH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BC8D256073C868BB17D976640B80E1E14BF97CC44CC503C74763E35D80529402FDF90E321A2A62CB65C95F5F90D653086078023CE0bDH6F" TargetMode="External"/><Relationship Id="rId20" Type="http://schemas.openxmlformats.org/officeDocument/2006/relationships/hyperlink" Target="consultantplus://offline/ref=56BC8D256073C868BB17D976640B80E1E14BF97CC44CC503C74763E35D80529402FDF90D38182362CB65C95F5F90D653086078023CE0bDH6F" TargetMode="External"/><Relationship Id="rId29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consultantplus://offline/ref=56BC8D256073C868BB17D976640B80E1E44DFD7BC74EC503C74763E35D80529410FDA101321A34689E2A8F0A50b9H1F" TargetMode="External"/><Relationship Id="rId11" Type="http://schemas.openxmlformats.org/officeDocument/2006/relationships/hyperlink" Target="consultantplus://offline/ref=56BC8D256073C868BB17D976640B80E1E44DFA77CC4EC503C74763E35D80529402FDF90D301B2A689A3FD95B16C7DA4F087F670122E0D5E9bFHCF" TargetMode="External"/><Relationship Id="rId24" Type="http://schemas.openxmlformats.org/officeDocument/2006/relationships/hyperlink" Target="consultantplus://offline/ref=56BC8D256073C868BB17D976640B80E1E14BF97CC44CC503C74763E35D80529410FDA101321A34689E2A8F0A50b9H1F" TargetMode="External"/><Relationship Id="rId32" Type="http://schemas.openxmlformats.org/officeDocument/2006/relationships/hyperlink" Target="consultantplus://offline/ref=56BC8D256073C868BB17D976640B80E1E748FA7BCC4DC503C74763E35D80529402FDF90D301B2A68983FD95B16C7DA4F087F670122E0D5E9bFHC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6BC8D256073C868BB17D976640B80E1E14BF97CC44CC503C74763E35D80529402FDF90D38182362CB65C95F5F90D653086078023CE0bDH6F" TargetMode="External"/><Relationship Id="rId23" Type="http://schemas.openxmlformats.org/officeDocument/2006/relationships/hyperlink" Target="consultantplus://offline/ref=56BC8D256073C868BB17D976640B80E1E14BF97CC44CC503C74763E35D80529402FDF90E321B2362CB65C95F5F90D653086078023CE0bDH6F" TargetMode="External"/><Relationship Id="rId28" Type="http://schemas.openxmlformats.org/officeDocument/2006/relationships/hyperlink" Target="consultantplus://offline/ref=56BC8D256073C868BB17D976640B80E1E44CFC76C348C503C74763E35D80529402FDF90D301B2A69963FD95B16C7DA4F087F670122E0D5E9bFHC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6BC8D256073C868BB17D976640B80E1E44DFA77CC4EC503C74763E35D80529402FDF90D301B2A689B3FD95B16C7DA4F087F670122E0D5E9bFHCF" TargetMode="External"/><Relationship Id="rId19" Type="http://schemas.openxmlformats.org/officeDocument/2006/relationships/hyperlink" Target="consultantplus://offline/ref=56BC8D256073C868BB17D976640B80E1E14BF97CC44CC503C74763E35D80529410FDA101321A34689E2A8F0A50b9H1F" TargetMode="External"/><Relationship Id="rId31" Type="http://schemas.openxmlformats.org/officeDocument/2006/relationships/hyperlink" Target="consultantplus://offline/ref=56BC8D256073C868BB17D976640B80E1E14BF97CC44CC503C74763E35D80529402FDF90E321D2B62CB65C95F5F90D653086078023CE0bDH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C8D256073C868BB17D976640B80E1E44DFA77CC4EC503C74763E35D80529402FDF90D301B2A689C3FD95B16C7DA4F087F670122E0D5E9bFHCF" TargetMode="External"/><Relationship Id="rId14" Type="http://schemas.openxmlformats.org/officeDocument/2006/relationships/hyperlink" Target="consultantplus://offline/ref=56BC8D256073C868BB17D976640B80E1E14BF97CC44CC503C74763E35D80529410FDA101321A34689E2A8F0A50b9H1F" TargetMode="External"/><Relationship Id="rId22" Type="http://schemas.openxmlformats.org/officeDocument/2006/relationships/hyperlink" Target="consultantplus://offline/ref=56BC8D256073C868BB17D976640B80E1E440FB77C5439809CF1E6FE15A8F0D9105ECF90E31052B6881368D08b5H1F" TargetMode="External"/><Relationship Id="rId27" Type="http://schemas.openxmlformats.org/officeDocument/2006/relationships/hyperlink" Target="consultantplus://offline/ref=56BC8D256073C868BB17D976640B80E1E749F87DC448C503C74763E35D80529410FDA101321A34689E2A8F0A50b9H1F" TargetMode="External"/><Relationship Id="rId30" Type="http://schemas.openxmlformats.org/officeDocument/2006/relationships/hyperlink" Target="consultantplus://offline/ref=56BC8D256073C868BB17D976640B80E1E14BF97CC44CC503C74763E35D80529402FDF90D32122862CB65C95F5F90D653086078023CE0bDH6F" TargetMode="External"/><Relationship Id="rId35" Type="http://schemas.openxmlformats.org/officeDocument/2006/relationships/hyperlink" Target="consultantplus://offline/ref=56BC8D256073C868BB17D976640B80E1E748FA7AC548C503C74763E35D80529410FDA101321A34689E2A8F0A50b9H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2023-11-21T05:08:00Z</cp:lastPrinted>
  <dcterms:created xsi:type="dcterms:W3CDTF">2023-11-21T05:06:00Z</dcterms:created>
  <dcterms:modified xsi:type="dcterms:W3CDTF">2023-11-21T05:09:00Z</dcterms:modified>
</cp:coreProperties>
</file>